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Architectural Frameworks for Autonomous Agentic Intelligence on Distributed Ledgers: A Comprehensive Study of Decentralized Memory, Hedera Consensus Dynamics, and Algorithmic Capital Accumulation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Genesis of Autonomous Economic Agents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trajectory of decentralized finance (DeFi) and artificial intelligence (AI) is currently converging toward a singular point of inflection: the emergence of "Agentic AI." Unlike the static algorithmic scripts of the previous decade—which executed rigid, pre-defined logic trees—agentic systems possess the capacity for perception, reasoning, decision-making, and, crucially, recursive self-improvement. These agents are not merely tools used by human operators; they are sovereign economic actors capable of managing capital, assessing risk, and evolving their behavioral models based on accumulated experience.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presents an exhaustive architectural framework for deploying such an agent on the Hedera network. The selection of Hedera as the computational substrate is not arbitrary; its unique consensus mechanism, known as the Hashgraph, offers specific deterministic properties—Fair Ordering and aBFT finality—that are indispensable for high-frequency, autonomous decision-making.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However, the deployment of an agentic system requires more than just a fast ledger. It necessitates a robust "cognitive architecture" that solves the problem of memory.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an AI to self-improve, it must remember. It requires a memory system that is as persistent, tamper-proof, and decentralized as the ledger on which it trades. This report explores the utilization of decentralized storage solutions—specifically integrating the Hedera Consensus Service (HCS) with distributed file systems like IPFS and Arweave—to construct a "Decentralized Hippocampus." This architecture enables the agent to log its experiences, store its evolving neural network weights, and retrieve historical context without reliance on centralized servers, thereby eliminating single points of failure and censorship.</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this analysis addresses the primary directive of the user: the efficient accumulation of HBAR. We dissect the market microstructure of the Hedera ecosystem, detailing how an agent can exploit the "Fair Ordering" property to execute arbitrage strategies that are mathematically impossible on leader-based blockchains.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By synthesizing active trading strategies (DEX aggregation, liquidation arbitrage) with passive accumulation mechanisms (liquid staking, concentrated liquidity), and underpinning them with a self-improving memory loop, we define a pathway for the creation of a sustainable, wealth-generating artificial intelligence.</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Physics of the Ledger: Implications for Agentic Perception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successfully engineer an agent capable of self-improvement and capital accumulation on Hedera, one must first discard the mental models associated with traditional "blockchain" trading (like Bitcoin or Ethereum) and embrace the physics of the Hashgraph. The distinction is not merely academic; it dictates the fundamental logic of trade execution, signal generation, and profitability calculation. The agent's "worldview" is defined not by block heights and gas prices, but by consensus timestamps and gossip propagation.</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Hashgraph Consensus and the Absence of the Mempool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most profound distinction for an automated trader on Hedera is the absence of a traditional mempool and the presence of "Fair Ordering." In EVM-based networks (Ethereum, Polygon, Avalanche), transactions reside in a public waiting area (mempool) where block producers select them based on gas fees. This visibility allows predatory bots to observe a pending trade and "bribe" the miner to place their own trade first (Front-running) or surround the target trade (Sandwich attack).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Hedera utilizes a Gossip-about-Gossip protocol and Virtual Voting mechanism to achieve consensus without a leader. Transactions are rapidly disseminated to all nodes via a gossip protocol. When a transaction reaches the majority of the network, it is assigned a consensus timestamp. This timestamp is the median of the times it was received by the members of the network.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Implications for Alpha Generation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architectural difference has three critical implications for the agent's strategy, fundamentally altering how it must be programmed to perceive the market:</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Impossibility of Bribing:</w:t>
      </w:r>
      <w:r w:rsidDel="00000000" w:rsidR="00000000" w:rsidRPr="00000000">
        <w:rPr>
          <w:rFonts w:ascii="Google Sans Text" w:cs="Google Sans Text" w:eastAsia="Google Sans Text" w:hAnsi="Google Sans Text"/>
          <w:color w:val="1f1f1f"/>
          <w:rtl w:val="0"/>
        </w:rPr>
        <w:t xml:space="preserve"> The agent cannot bribe the network to prioritize its transactions. There is no concept of "Priority Gas" to jump the queue. Order is determined strictly by the time of arrival at the consensus nodes. Consequently, the agent’s accumulation strategy cannot rely on capital dominance (i.e., paying higher fees to win a trade).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Latency Over Capital:</w:t>
      </w:r>
      <w:r w:rsidDel="00000000" w:rsidR="00000000" w:rsidRPr="00000000">
        <w:rPr>
          <w:rFonts w:ascii="Google Sans Text" w:cs="Google Sans Text" w:eastAsia="Google Sans Text" w:hAnsi="Google Sans Text"/>
          <w:color w:val="1f1f1f"/>
          <w:rtl w:val="0"/>
        </w:rPr>
        <w:t xml:space="preserve"> Alpha is generated purely by speed and information asymmetry. The agent must optimize for network topology. The agent’s infrastructure must be topologically close (in terms of network latency) to the ingress nodes to ensure its transaction is timestamped earlier than a competitor's. This shifts the engineering focus from gas optimization to "wire speed" and propagation efficiency.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MEV Resistance:</w:t>
      </w:r>
      <w:r w:rsidDel="00000000" w:rsidR="00000000" w:rsidRPr="00000000">
        <w:rPr>
          <w:rFonts w:ascii="Google Sans Text" w:cs="Google Sans Text" w:eastAsia="Google Sans Text" w:hAnsi="Google Sans Text"/>
          <w:color w:val="1f1f1f"/>
          <w:rtl w:val="0"/>
        </w:rPr>
        <w:t xml:space="preserve"> The "Fair Ordering" property effectively neutralizes sandwich attacks. The agent does not need to implement complex "anti-MEV" logic (like using private RPC endpoints on Ethereum), simplifying the execution stack. This allows the agent to execute trades with tighter slippage tolerances, reducing the cost of execution and increasing the profitability of marginal trades.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Hedera Token Service (HTS) vs. Smart Contracts (HSCS)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 must handle two distinct types of asset interactions, as Hedera utilizes a hybrid model that separates native token operations from smart contract execution. This duality requires the agent to maintain a "state-awareness" of the layer on which it is operating.</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Native Tokens (HTS)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Most assets the agent will trade, including USDC, SAUCE, and HBARX, are Hedera Token Service (HTS) tokens. These tokens operate at the native speed of the ledger (10,000+ TPS) and do not require a user-deployed smart contract to transfer. HTS transactions are extremely lightweight and inexpensive, typically costing $0.001 per transfer.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the agent, this means that simple transfers (e.g., moving funds between wallets, simple atomic swaps) are near-instant and high-throughput. However, HTS tokens also introduce specific compliance features—KYC Keys and Freeze Keys—that the agent must programmatically verify before trading to avoid "poison pill" scenarios where funds become locked.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Hedera Smart Contract Service (HSCS)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Complex DeFi interactions, such as swapping on a decentralized exchange (DEX) like SaucerSwap or depositing collateral into Bonzo Finance, utilize the Hedera Smart Contract Service (HSCS). The HSCS runs an Ethereum Virtual Machine (EVM) compatible environment (Hyperledger Besu).</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the underlying consensus is fast, the EVM execution layer has a throughput limit (approx. 15 million gas/second). The agent must account for this "dual-speed" economy. A simple HTS transfer might settle in 3 seconds with 100% certainty, while a complex smart contract call during network congestion might face slight delays or gas limit constraints. The agent's accumulation logic must prioritize HTS-based paths where possible to maximize efficiency.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Fee Structure and Profit Determinism</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Hedera's fee model provides a significant advantage for autonomous agents: deterministic profit calculation. Fees are fixed in USD but paid in HBAR. A crypto transfer is always fixed at roughly $0.001, and a smart contract call has a predictable gas schedule.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Unlike Ethereum, where gas fees can spike 100x during a popular NFT mint (making arbitrage trades unprofitable mid-execution), Hedera's stable fees allow the agent to calculate the precise cost of a trade loop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submission. This enables "Micro-Arbitrage" strategies where profit margins as low as $0.05 are viable because the execution cost is only ~$0.01. This opens up a class of high-frequency "dust arbitrage" opportunities that are mathematically impossible on high-fee chains, allowing the agent to accumulate HBAR through thousands of micro-transactions per day.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Decentralized Memory Architectures for Self-Improvement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query explicitly requests the utilization of decentralized storage for memory to enable self-improvement. For an AI agent, "memory" is not a monolithic concept; it is a tiered architecture comprising short-term operational state, episodic history, and long-term semantic knowledge (model weights). Traditional AI agents run on centralized servers (AWS/Google Cloud), where memory is stored in local databases. This creates a fragility: if the server is wiped, the agent "forgets." To build a truly sovereign agent on Hedera, we must decentralize these memory layers.</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Taxonomy of Agentic Memory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design an effective decentralized memory system, we must first categorize the types of data the agent handles and map them to appropriate storage solutions.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Memory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Latency Req.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Decentralized 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Role in Self-Improvement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Short-Term (Working)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Order book snapshots, active indicators, current positions.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Milliseconds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Local RAM / Off-chain Redis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 for immediate execution.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Episodic (Log)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History of every trade, decision rationale, and outcome.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Hedera Consensus Service (HCS)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Immutable audit trail for reinforcement learning.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Semantic (Knowledge)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Strategy logic, market regime classifications, research papers.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Arweave / IPFS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Long-term pattern recognition database.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Procedural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Neural network weights (e.g., Q-Learning table, Transformer weights).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Hours/Days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IPFS / Filecoin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"Brain" of the agent that evolves over time.</w:t>
            </w:r>
          </w:p>
        </w:tc>
      </w:tr>
    </w:tbl>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Hedera Consensus Service (HCS) as the Episodic Log</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core of the agent's ability to self-improve lies in its ability to trust its own history. The Hedera Consensus Service (HCS) acts as a public notary. The agent should be programmed to log every significant decision and its outcome (e.g., "Predicted price UP, Reality DOWN, Loss -5 HBAR") to an HCS topic.</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creates a verifiable, tamper-proof sequence of events. The HCS topic does not store the full data (which would be expensive) but stores the </w:t>
      </w:r>
      <w:r w:rsidDel="00000000" w:rsidR="00000000" w:rsidRPr="00000000">
        <w:rPr>
          <w:rFonts w:ascii="Google Sans Text" w:cs="Google Sans Text" w:eastAsia="Google Sans Text" w:hAnsi="Google Sans Text"/>
          <w:i w:val="1"/>
          <w:iCs w:val="1"/>
          <w:color w:val="1f1f1f"/>
          <w:rtl w:val="0"/>
        </w:rPr>
        <w:t xml:space="preserve">metadata</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i w:val="1"/>
          <w:iCs w:val="1"/>
          <w:color w:val="1f1f1f"/>
          <w:rtl w:val="0"/>
        </w:rPr>
        <w:t xml:space="preserve">pointers</w:t>
      </w:r>
      <w:r w:rsidDel="00000000" w:rsidR="00000000" w:rsidRPr="00000000">
        <w:rPr>
          <w:rFonts w:ascii="Google Sans Text" w:cs="Google Sans Text" w:eastAsia="Google Sans Text" w:hAnsi="Google Sans Text"/>
          <w:color w:val="1f1f1f"/>
          <w:rtl w:val="0"/>
        </w:rPr>
        <w:t xml:space="preserve"> (CIDs) to the full data stored elsewhere. This allows the agent to reconstruct its entire history from the genesis transaction, even if its local database is corrupted. This "replayability" is crucial for training new models on historical data without bias or data loss.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Decentralized Storage Networks (DSN) for Model Evolution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asks specifically "what decentralized storage can be used." There are three primary candidates, each serving a different function in the agent's lifecycle: IPFS, Arweave, and Filecoin.</w:t>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IPFS (InterPlanetary File System) for Model Weights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IPFS is a peer-to-peer hypermedia protocol. It is ideal for storing the agent's "brain"—the serialized files containing its neural network weights (e.g., .pt or .onnx files).</w:t>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When the agent retrains its model and produces a new version (e.g., Model_v2.0), it uploads this file to IPFS. IPFS returns a Content Identifier (CID), which is a cryptographic hash of the file.</w:t>
      </w:r>
    </w:p>
    <w:p w:rsidR="00000000" w:rsidDel="00000000" w:rsidP="00000000" w:rsidRDefault="00000000" w:rsidRPr="00000000" w14:paraId="0000004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Integration:</w:t>
      </w:r>
      <w:r w:rsidDel="00000000" w:rsidR="00000000" w:rsidRPr="00000000">
        <w:rPr>
          <w:rFonts w:ascii="Google Sans Text" w:cs="Google Sans Text" w:eastAsia="Google Sans Text" w:hAnsi="Google Sans Text"/>
          <w:color w:val="1f1f1f"/>
          <w:rtl w:val="0"/>
        </w:rPr>
        <w:t xml:space="preserve"> The agent then submits a message to its HCS topic: {"event": "model_update", "cid": "QmHash...", "version": "2.0"}.</w:t>
      </w:r>
    </w:p>
    <w:p w:rsidR="00000000" w:rsidDel="00000000" w:rsidP="00000000" w:rsidRDefault="00000000" w:rsidRPr="00000000" w14:paraId="0000004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Self-Improvement:</w:t>
      </w:r>
      <w:r w:rsidDel="00000000" w:rsidR="00000000" w:rsidRPr="00000000">
        <w:rPr>
          <w:rFonts w:ascii="Google Sans Text" w:cs="Google Sans Text" w:eastAsia="Google Sans Text" w:hAnsi="Google Sans Text"/>
          <w:color w:val="1f1f1f"/>
          <w:rtl w:val="0"/>
        </w:rPr>
        <w:t xml:space="preserve"> This allows the agent to version-control its own intelligence. If Model_v2.0 performs poorly, the agent can programmatically revert to the CID of Model_v1.0 fetched from the HCS log. This creates a fail-safe mechanism for autonomous evolution.</w:t>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3.3.2 Arweave for Permanent Knowledge Graphs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Arweave offers "permanent storage" via a mechanism called Blockweave. You pay once, and the data is stored forever. This is ideal for the agent's "Semantic Memory"—specifically, the datasets it uses for research or the "lessons learned" library.</w:t>
      </w:r>
    </w:p>
    <w:p w:rsidR="00000000" w:rsidDel="00000000" w:rsidP="00000000" w:rsidRDefault="00000000" w:rsidRPr="00000000" w14:paraId="0000004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 Case:</w:t>
      </w:r>
      <w:r w:rsidDel="00000000" w:rsidR="00000000" w:rsidRPr="00000000">
        <w:rPr>
          <w:rFonts w:ascii="Google Sans Text" w:cs="Google Sans Text" w:eastAsia="Google Sans Text" w:hAnsi="Google Sans Text"/>
          <w:color w:val="1f1f1f"/>
          <w:rtl w:val="0"/>
        </w:rPr>
        <w:t xml:space="preserve"> Over time, the agent identifies specific market patterns (e.g., "weekend dip after high volatility"). Instead of keeping this in ephemeral RAM, the agent writes a "Research Note" (JSON object) to Arweave.</w:t>
      </w:r>
    </w:p>
    <w:p w:rsidR="00000000" w:rsidDel="00000000" w:rsidP="00000000" w:rsidRDefault="00000000" w:rsidRPr="00000000" w14:paraId="0000004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Benefit:</w:t>
      </w:r>
      <w:r w:rsidDel="00000000" w:rsidR="00000000" w:rsidRPr="00000000">
        <w:rPr>
          <w:rFonts w:ascii="Google Sans Text" w:cs="Google Sans Text" w:eastAsia="Google Sans Text" w:hAnsi="Google Sans Text"/>
          <w:color w:val="1f1f1f"/>
          <w:rtl w:val="0"/>
        </w:rPr>
        <w:t xml:space="preserve"> Unlike IPFS, where data can disappear if not pinned, Arweave ensures this knowledge persists indefinitely. A newly spawned agent years from now could read this Arweave data to "inherit" the wisdom of its ancestors, creating a lineage of AI knowledge.</w:t>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3.3.3 Filecoin for Large-Scale Training Data</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the agent is collecting terabytes of tick-level order book data for deep learning, IPFS and Arweave may be too expensive or slow. Filecoin provides an incentivize marketplace for archival storage.</w:t>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 Case:</w:t>
      </w:r>
      <w:r w:rsidDel="00000000" w:rsidR="00000000" w:rsidRPr="00000000">
        <w:rPr>
          <w:rFonts w:ascii="Google Sans Text" w:cs="Google Sans Text" w:eastAsia="Google Sans Text" w:hAnsi="Google Sans Text"/>
          <w:color w:val="1f1f1f"/>
          <w:rtl w:val="0"/>
        </w:rPr>
        <w:t xml:space="preserve"> The agent archives raw market data logs (CSV files) to Filecoin. Periodically, it retrieves this massive dataset to perform "Deep Sleep" training—intensive retraining sessions that occur offline to significantly upgrade its capabilities.</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The "Self-Improvement Loop"</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Integrating these components creates a closed-loop system for autonomous evolution:</w:t>
      </w:r>
    </w:p>
    <w:p w:rsidR="00000000" w:rsidDel="00000000" w:rsidP="00000000" w:rsidRDefault="00000000" w:rsidRPr="00000000" w14:paraId="0000004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Observation:</w:t>
      </w:r>
      <w:r w:rsidDel="00000000" w:rsidR="00000000" w:rsidRPr="00000000">
        <w:rPr>
          <w:rFonts w:ascii="Google Sans Text" w:cs="Google Sans Text" w:eastAsia="Google Sans Text" w:hAnsi="Google Sans Text"/>
          <w:color w:val="1f1f1f"/>
          <w:rtl w:val="0"/>
        </w:rPr>
        <w:t xml:space="preserve"> The agent observes the market via Mirror Nodes.</w:t>
      </w:r>
    </w:p>
    <w:p w:rsidR="00000000" w:rsidDel="00000000" w:rsidP="00000000" w:rsidRDefault="00000000" w:rsidRPr="00000000" w14:paraId="0000004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It executes a trade based on current Model Weights (loaded from IPFS).</w:t>
      </w:r>
    </w:p>
    <w:p w:rsidR="00000000" w:rsidDel="00000000" w:rsidP="00000000" w:rsidRDefault="00000000" w:rsidRPr="00000000" w14:paraId="0000004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Feedback:</w:t>
      </w:r>
      <w:r w:rsidDel="00000000" w:rsidR="00000000" w:rsidRPr="00000000">
        <w:rPr>
          <w:rFonts w:ascii="Google Sans Text" w:cs="Google Sans Text" w:eastAsia="Google Sans Text" w:hAnsi="Google Sans Text"/>
          <w:color w:val="1f1f1f"/>
          <w:rtl w:val="0"/>
        </w:rPr>
        <w:t xml:space="preserve"> It observes the outcome (Profit/Loss).</w:t>
      </w:r>
    </w:p>
    <w:p w:rsidR="00000000" w:rsidDel="00000000" w:rsidP="00000000" w:rsidRDefault="00000000" w:rsidRPr="00000000" w14:paraId="0000004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Logging:</w:t>
      </w:r>
      <w:r w:rsidDel="00000000" w:rsidR="00000000" w:rsidRPr="00000000">
        <w:rPr>
          <w:rFonts w:ascii="Google Sans Text" w:cs="Google Sans Text" w:eastAsia="Google Sans Text" w:hAnsi="Google Sans Text"/>
          <w:color w:val="1f1f1f"/>
          <w:rtl w:val="0"/>
        </w:rPr>
        <w:t xml:space="preserve"> It logs the Tuple (State, Action, Reward) to HCS.</w:t>
      </w:r>
    </w:p>
    <w:p w:rsidR="00000000" w:rsidDel="00000000" w:rsidP="00000000" w:rsidRDefault="00000000" w:rsidRPr="00000000" w14:paraId="0000005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Retraining:</w:t>
      </w:r>
      <w:r w:rsidDel="00000000" w:rsidR="00000000" w:rsidRPr="00000000">
        <w:rPr>
          <w:rFonts w:ascii="Google Sans Text" w:cs="Google Sans Text" w:eastAsia="Google Sans Text" w:hAnsi="Google Sans Text"/>
          <w:color w:val="1f1f1f"/>
          <w:rtl w:val="0"/>
        </w:rPr>
        <w:t xml:space="preserve"> Every 24 hours, the agent pulls the recent logs from HCS, calculates the error gradient, and updates its Model Weights (Reinforcement Learning).</w:t>
      </w:r>
    </w:p>
    <w:p w:rsidR="00000000" w:rsidDel="00000000" w:rsidP="00000000" w:rsidRDefault="00000000" w:rsidRPr="00000000" w14:paraId="0000005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Evolution:</w:t>
      </w:r>
      <w:r w:rsidDel="00000000" w:rsidR="00000000" w:rsidRPr="00000000">
        <w:rPr>
          <w:rFonts w:ascii="Google Sans Text" w:cs="Google Sans Text" w:eastAsia="Google Sans Text" w:hAnsi="Google Sans Text"/>
          <w:color w:val="1f1f1f"/>
          <w:rtl w:val="0"/>
        </w:rPr>
        <w:t xml:space="preserve"> The new Model Weights are saved to IPFS, and the new CID is published to HCS. The agent effectively "levels up."</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Algorithmic Accumulation Strategies on Hedera</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agent's primary directive is to accumulate HBAR. To do so efficiently, it must employ a diversified portfolio of active and passive strategies, leveraging the specific market microstructure of the Hedera network.</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Active Strategy: Triangular Arbitrage &amp; DEX Aggregation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 should continuously monitor price discrepancies between pairs on SaucerSwap V1, SaucerSwap V2, and potentially other emerging DEXs. Due to Fair Ordering, speed is paramount.</w:t>
      </w:r>
    </w:p>
    <w:p w:rsidR="00000000" w:rsidDel="00000000" w:rsidP="00000000" w:rsidRDefault="00000000" w:rsidRPr="00000000" w14:paraId="0000005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Topology Optimization:</w:t>
      </w:r>
      <w:r w:rsidDel="00000000" w:rsidR="00000000" w:rsidRPr="00000000">
        <w:rPr>
          <w:rFonts w:ascii="Google Sans Text" w:cs="Google Sans Text" w:eastAsia="Google Sans Text" w:hAnsi="Google Sans Text"/>
          <w:color w:val="1f1f1f"/>
          <w:rtl w:val="0"/>
        </w:rPr>
        <w:t xml:space="preserve"> The agent must be topologically close to the ingress nodes.</w:t>
      </w:r>
    </w:p>
    <w:p w:rsidR="00000000" w:rsidDel="00000000" w:rsidP="00000000" w:rsidRDefault="00000000" w:rsidRPr="00000000" w14:paraId="0000005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Pathfinding:</w:t>
      </w:r>
      <w:r w:rsidDel="00000000" w:rsidR="00000000" w:rsidRPr="00000000">
        <w:rPr>
          <w:rFonts w:ascii="Google Sans Text" w:cs="Google Sans Text" w:eastAsia="Google Sans Text" w:hAnsi="Google Sans Text"/>
          <w:color w:val="1f1f1f"/>
          <w:rtl w:val="0"/>
        </w:rPr>
        <w:t xml:space="preserve"> The agent utilizes graph algorithms (e.g., Bellman-Ford or Dijkstra) to find negative cycles in the exchange rate graph. A typical path might be: HBAR -&gt; USDC -&gt; SAUCE -&gt; HBAR.</w:t>
      </w:r>
    </w:p>
    <w:p w:rsidR="00000000" w:rsidDel="00000000" w:rsidP="00000000" w:rsidRDefault="00000000" w:rsidRPr="00000000" w14:paraId="0000005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Execution Logic:</w:t>
      </w:r>
      <w:r w:rsidDel="00000000" w:rsidR="00000000" w:rsidRPr="00000000">
        <w:rPr>
          <w:rFonts w:ascii="Google Sans Text" w:cs="Google Sans Text" w:eastAsia="Google Sans Text" w:hAnsi="Google Sans Text"/>
          <w:color w:val="1f1f1f"/>
          <w:rtl w:val="0"/>
        </w:rPr>
        <w:t xml:space="preserve"> Because fees are fixed, the agent calculates: Expected Output - (Input + Fixed Fees). If the result is positive, the trade is executed. The low fee floor ($0.001) allows for high-frequency execution of low-margin opportunities that would be eaten by gas on Ethereum.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Active Strategy: Liquidation Arbitrage (Bonzo Finance)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Lending protocols like Bonzo Finance allow users to borrow assets against collateral. If the value of the collateral drops below a threshold, the position can be liquidated.</w:t>
      </w:r>
    </w:p>
    <w:p w:rsidR="00000000" w:rsidDel="00000000" w:rsidP="00000000" w:rsidRDefault="00000000" w:rsidRPr="00000000" w14:paraId="0000005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Opportunity:</w:t>
      </w:r>
      <w:r w:rsidDel="00000000" w:rsidR="00000000" w:rsidRPr="00000000">
        <w:rPr>
          <w:rFonts w:ascii="Google Sans Text" w:cs="Google Sans Text" w:eastAsia="Google Sans Text" w:hAnsi="Google Sans Text"/>
          <w:color w:val="1f1f1f"/>
          <w:rtl w:val="0"/>
        </w:rPr>
        <w:t xml:space="preserve"> Liquidators pay off the debt and receive the collateral at a discount (the liquidation bonus).</w:t>
      </w:r>
    </w:p>
    <w:p w:rsidR="00000000" w:rsidDel="00000000" w:rsidP="00000000" w:rsidRDefault="00000000" w:rsidRPr="00000000" w14:paraId="0000005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Agentic Implementation:</w:t>
      </w:r>
      <w:r w:rsidDel="00000000" w:rsidR="00000000" w:rsidRPr="00000000">
        <w:rPr>
          <w:rFonts w:ascii="Google Sans Text" w:cs="Google Sans Text" w:eastAsia="Google Sans Text" w:hAnsi="Google Sans Text"/>
          <w:color w:val="1f1f1f"/>
          <w:rtl w:val="0"/>
        </w:rPr>
        <w:t xml:space="preserve"> The agent monitors the "Health Factor" of all open positions on Bonzo. This requires listening to the smart contract events via Mirror Nodes. When a position approaches the liquidation threshold (e.g., Health Factor &lt; 1.0), the agent prepares a liquidation transaction.</w:t>
      </w:r>
    </w:p>
    <w:p w:rsidR="00000000" w:rsidDel="00000000" w:rsidP="00000000" w:rsidRDefault="00000000" w:rsidRPr="00000000" w14:paraId="0000005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Fair Ordering Advantage:</w:t>
      </w:r>
      <w:r w:rsidDel="00000000" w:rsidR="00000000" w:rsidRPr="00000000">
        <w:rPr>
          <w:rFonts w:ascii="Google Sans Text" w:cs="Google Sans Text" w:eastAsia="Google Sans Text" w:hAnsi="Google Sans Text"/>
          <w:color w:val="1f1f1f"/>
          <w:rtl w:val="0"/>
        </w:rPr>
        <w:t xml:space="preserve"> In Ethereum, liquidations are often "front-run" by general-purpose MEV bots. On Hedera, the "race" is purely based on latency. The agent that detects the price update triggering the liquidation and submits the transaction first wins.</w:t>
      </w:r>
    </w:p>
    <w:p w:rsidR="00000000" w:rsidDel="00000000" w:rsidP="00000000" w:rsidRDefault="00000000" w:rsidRPr="00000000" w14:paraId="0000005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Flash Loans:</w:t>
      </w:r>
      <w:r w:rsidDel="00000000" w:rsidR="00000000" w:rsidRPr="00000000">
        <w:rPr>
          <w:rFonts w:ascii="Google Sans Text" w:cs="Google Sans Text" w:eastAsia="Google Sans Text" w:hAnsi="Google Sans Text"/>
          <w:color w:val="1f1f1f"/>
          <w:rtl w:val="0"/>
        </w:rPr>
        <w:t xml:space="preserve"> To maximize capital efficiency, the agent can utilize Flash Loans (if supported by the protocol) to execute these liquidations without holding massive idle inventory. It borrows the HBAR required to pay the debt, receives the collateral, sells the collateral instantly on SaucerSwap, repays the loan, and keeps the difference—all within a single atomic transaction.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Passive Strategy: Concentrated Liquidity Provision (CLMM)</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SaucerSwap V2 introduces Concentrated Liquidity, allowing providers to allocate capital within a specific price range. This creates higher efficiency but requires active management—perfect for an AI agent.</w:t>
      </w:r>
    </w:p>
    <w:p w:rsidR="00000000" w:rsidDel="00000000" w:rsidP="00000000" w:rsidRDefault="00000000" w:rsidRPr="00000000" w14:paraId="0000006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Self-Improvement Loop:</w:t>
      </w:r>
      <w:r w:rsidDel="00000000" w:rsidR="00000000" w:rsidRPr="00000000">
        <w:rPr>
          <w:rFonts w:ascii="Google Sans Text" w:cs="Google Sans Text" w:eastAsia="Google Sans Text" w:hAnsi="Google Sans Text"/>
          <w:color w:val="1f1f1f"/>
          <w:rtl w:val="0"/>
        </w:rPr>
        <w:t xml:space="preserve"> The agent observes volatility patterns. If the price of HBAR is stable, it narrows its liquidity range to capture more fees. If volatility increases, it widens the range to avoid "Impermanent Loss."</w:t>
      </w:r>
    </w:p>
    <w:p w:rsidR="00000000" w:rsidDel="00000000" w:rsidP="00000000" w:rsidRDefault="00000000" w:rsidRPr="00000000" w14:paraId="0000006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Yield Farming:</w:t>
      </w:r>
      <w:r w:rsidDel="00000000" w:rsidR="00000000" w:rsidRPr="00000000">
        <w:rPr>
          <w:rFonts w:ascii="Google Sans Text" w:cs="Google Sans Text" w:eastAsia="Google Sans Text" w:hAnsi="Google Sans Text"/>
          <w:color w:val="1f1f1f"/>
          <w:rtl w:val="0"/>
        </w:rPr>
        <w:t xml:space="preserve"> The fees earned are paid in the traded tokens. The agent periodically "harvests" these fees and converts them into HBAR, compounding its inventory.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Passive Strategy: Liquid Staking &amp; Proxy Staking</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no capital remains unproductive, the agent should utilize liquid staking.</w:t>
      </w:r>
    </w:p>
    <w:p w:rsidR="00000000" w:rsidDel="00000000" w:rsidP="00000000" w:rsidRDefault="00000000" w:rsidRPr="00000000" w14:paraId="0000006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Idle HBAR is staked via Stader to receive HBARX. The HBARX value appreciates against HBAR as staking rewards accrue (~2.5% APY).</w:t>
      </w:r>
    </w:p>
    <w:p w:rsidR="00000000" w:rsidDel="00000000" w:rsidP="00000000" w:rsidRDefault="00000000" w:rsidRPr="00000000" w14:paraId="0000006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Utility:</w:t>
      </w:r>
      <w:r w:rsidDel="00000000" w:rsidR="00000000" w:rsidRPr="00000000">
        <w:rPr>
          <w:rFonts w:ascii="Google Sans Text" w:cs="Google Sans Text" w:eastAsia="Google Sans Text" w:hAnsi="Google Sans Text"/>
          <w:color w:val="1f1f1f"/>
          <w:rtl w:val="0"/>
        </w:rPr>
        <w:t xml:space="preserve"> The HBARX can then be used as collateral in DeFi (e.g., on Bonzo) to borrow stablecoins for arbitrage, effectively leveraging the base capital while still earning staking rewards.</w:t>
      </w:r>
    </w:p>
    <w:p w:rsidR="00000000" w:rsidDel="00000000" w:rsidP="00000000" w:rsidRDefault="00000000" w:rsidRPr="00000000" w14:paraId="0000006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Native Staking:</w:t>
      </w:r>
      <w:r w:rsidDel="00000000" w:rsidR="00000000" w:rsidRPr="00000000">
        <w:rPr>
          <w:rFonts w:ascii="Google Sans Text" w:cs="Google Sans Text" w:eastAsia="Google Sans Text" w:hAnsi="Google Sans Text"/>
          <w:color w:val="1f1f1f"/>
          <w:rtl w:val="0"/>
        </w:rPr>
        <w:t xml:space="preserve"> Alternatively, for funds that must remain in pure HBAR (e.g., gas money), the agent should proxy-stake the account to a reliable consensus node (e.g., Google or LG). This earns native yield without locking the funds, ensuring the agent always has liquid "ammo" for opportunities.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Ecosystem Integration and Data Infrastructure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agent to function, it requires a robust perception layer. It cannot rely on standard APIs which may be rate-limited or slow.</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Mirror Nodes as Perception Engines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agent must bypass the concept of "querying" the blockchain and implement a "stream processing" architecture using Mirror Nodes.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gRPC Streams:</w:t>
      </w:r>
      <w:r w:rsidDel="00000000" w:rsidR="00000000" w:rsidRPr="00000000">
        <w:rPr>
          <w:rFonts w:ascii="Google Sans Text" w:cs="Google Sans Text" w:eastAsia="Google Sans Text" w:hAnsi="Google Sans Text"/>
          <w:color w:val="1f1f1f"/>
          <w:rtl w:val="0"/>
        </w:rPr>
        <w:t xml:space="preserve"> The agent connects to a Mirror Node via gRPC to receive a real-time stream of HCS messages and HTS transactions. This allows it to "see" market movements milliseconds after consensus.</w:t>
      </w:r>
    </w:p>
    <w:p w:rsidR="00000000" w:rsidDel="00000000" w:rsidP="00000000" w:rsidRDefault="00000000" w:rsidRPr="00000000" w14:paraId="0000006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Event-Driven Architecture:</w:t>
      </w:r>
      <w:r w:rsidDel="00000000" w:rsidR="00000000" w:rsidRPr="00000000">
        <w:rPr>
          <w:rFonts w:ascii="Google Sans Text" w:cs="Google Sans Text" w:eastAsia="Google Sans Text" w:hAnsi="Google Sans Text"/>
          <w:color w:val="1f1f1f"/>
          <w:rtl w:val="0"/>
        </w:rPr>
        <w:t xml:space="preserve"> The agent's logic should be reactive. On(TransactionEvent) -&gt; EvaluateStrategy(). This minimizes latency compared to polling loops.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Wallet and Inventory Management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prevent operational failures, the agent requires sophisticated wallet management.</w:t>
      </w:r>
    </w:p>
    <w:p w:rsidR="00000000" w:rsidDel="00000000" w:rsidP="00000000" w:rsidRDefault="00000000" w:rsidRPr="00000000" w14:paraId="0000007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Nonce Management:</w:t>
      </w:r>
      <w:r w:rsidDel="00000000" w:rsidR="00000000" w:rsidRPr="00000000">
        <w:rPr>
          <w:rFonts w:ascii="Google Sans Text" w:cs="Google Sans Text" w:eastAsia="Google Sans Text" w:hAnsi="Google Sans Text"/>
          <w:color w:val="1f1f1f"/>
          <w:rtl w:val="0"/>
        </w:rPr>
        <w:t xml:space="preserve"> To execute multiple strategies in parallel (e.g., simultaneously arbitraging and liquidating), the agent should utilize multiple wallet addresses or derived sub-accounts. This prevents nonce collisions where one stuck or slow transaction blocks the entire pipeline.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Inventory Separation:</w:t>
      </w:r>
      <w:r w:rsidDel="00000000" w:rsidR="00000000" w:rsidRPr="00000000">
        <w:rPr>
          <w:rFonts w:ascii="Google Sans Text" w:cs="Google Sans Text" w:eastAsia="Google Sans Text" w:hAnsi="Google Sans Text"/>
          <w:color w:val="1f1f1f"/>
          <w:rtl w:val="0"/>
        </w:rPr>
        <w:t xml:space="preserve"> The agent must programmatically distinguish between "Gas HBAR" (reserved for transaction fees) and "Inventory HBAR" (capital for trading). Logic must be enforced to ensure the agent never sells its gas reserves, which would render it comatose.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Ethical Accumulation and Grant Funding</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insight from the research is that "Accumulation" does not only come from trading profits. The Hedera ecosystem actively funds agents that provide value. This is a vital "macro-strategy" for the agent.</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Thrive Protocol: Proof of Value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Thrive Protocol incentivizes ecosystem contributors. The agent can be positioned not just as a profit-seeker, but as a "Market Stability Agent".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Argument:</w:t>
      </w:r>
      <w:r w:rsidDel="00000000" w:rsidR="00000000" w:rsidRPr="00000000">
        <w:rPr>
          <w:rFonts w:ascii="Google Sans Text" w:cs="Google Sans Text" w:eastAsia="Google Sans Text" w:hAnsi="Google Sans Text"/>
          <w:color w:val="1f1f1f"/>
          <w:rtl w:val="0"/>
        </w:rPr>
        <w:t xml:space="preserve"> By providing liquidity and executing liquidations efficiently, the agent ensures bad debt is cleared and prices remain synced across DEXs. This is a public good.</w:t>
      </w:r>
    </w:p>
    <w:p w:rsidR="00000000" w:rsidDel="00000000" w:rsidP="00000000" w:rsidRDefault="00000000" w:rsidRPr="00000000" w14:paraId="0000007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Grant Strategy:</w:t>
      </w:r>
      <w:r w:rsidDel="00000000" w:rsidR="00000000" w:rsidRPr="00000000">
        <w:rPr>
          <w:rFonts w:ascii="Google Sans Text" w:cs="Google Sans Text" w:eastAsia="Google Sans Text" w:hAnsi="Google Sans Text"/>
          <w:color w:val="1f1f1f"/>
          <w:rtl w:val="0"/>
        </w:rPr>
        <w:t xml:space="preserve"> The developer should apply for Thrive grants under the "Class of 2025" cohort, specifically targeting the AI and DeFi verticals. The agent's on-chain logs serve as "Proof of Value," unlocking grant allocations of HBAR that directly boost the agent's trading capital.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HBAR Foundation: Verifiable Web and Agentic AI</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HBAR Foundation has identified "Agentic AI" as a pillar for 2025, specifically focusing on the "Verifiable Web".</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Alignment:</w:t>
      </w:r>
      <w:r w:rsidDel="00000000" w:rsidR="00000000" w:rsidRPr="00000000">
        <w:rPr>
          <w:rFonts w:ascii="Google Sans Text" w:cs="Google Sans Text" w:eastAsia="Google Sans Text" w:hAnsi="Google Sans Text"/>
          <w:color w:val="1f1f1f"/>
          <w:rtl w:val="0"/>
        </w:rPr>
        <w:t xml:space="preserve"> By using HCS to log decisions (as detailed in Section 3.2), the agent provides an immutable audit trail. This transparency is highly valued.</w:t>
      </w:r>
    </w:p>
    <w:p w:rsidR="00000000" w:rsidDel="00000000" w:rsidP="00000000" w:rsidRDefault="00000000" w:rsidRPr="00000000" w14:paraId="0000007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Funding:</w:t>
      </w:r>
      <w:r w:rsidDel="00000000" w:rsidR="00000000" w:rsidRPr="00000000">
        <w:rPr>
          <w:rFonts w:ascii="Google Sans Text" w:cs="Google Sans Text" w:eastAsia="Google Sans Text" w:hAnsi="Google Sans Text"/>
          <w:color w:val="1f1f1f"/>
          <w:rtl w:val="0"/>
        </w:rPr>
        <w:t xml:space="preserve"> Projects that demonstrate "Verifiable AI Governance"—where the AI's actions can be audited on-chain—are eligible for non-dilutive funding. This transforms the agent into a funded research project, allowing it to accumulate HBAR through grants while it refines its trading strategies.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Risk Management &amp; Compliance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Survival is the prerequisite for accumulation. The agent operates in a hostile environment and must possess defensive reflexes.</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HTS Token Compliance and "Poison Pills"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ERC-20 tokens, HTS tokens have compliance features enforced at the protocol level.</w:t>
      </w:r>
    </w:p>
    <w:p w:rsidR="00000000" w:rsidDel="00000000" w:rsidP="00000000" w:rsidRDefault="00000000" w:rsidRPr="00000000" w14:paraId="0000008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Freeze and Wipe Keys:</w:t>
      </w:r>
      <w:r w:rsidDel="00000000" w:rsidR="00000000" w:rsidRPr="00000000">
        <w:rPr>
          <w:rFonts w:ascii="Google Sans Text" w:cs="Google Sans Text" w:eastAsia="Google Sans Text" w:hAnsi="Google Sans Text"/>
          <w:color w:val="1f1f1f"/>
          <w:rtl w:val="0"/>
        </w:rPr>
        <w:t xml:space="preserve"> Token issuers can freeze an account or wipe its balance. This presents an existential risk to the agent.</w:t>
      </w:r>
    </w:p>
    <w:p w:rsidR="00000000" w:rsidDel="00000000" w:rsidP="00000000" w:rsidRDefault="00000000" w:rsidRPr="00000000" w14:paraId="0000008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Protocol:</w:t>
      </w:r>
      <w:r w:rsidDel="00000000" w:rsidR="00000000" w:rsidRPr="00000000">
        <w:rPr>
          <w:rFonts w:ascii="Google Sans Text" w:cs="Google Sans Text" w:eastAsia="Google Sans Text" w:hAnsi="Google Sans Text"/>
          <w:color w:val="1f1f1f"/>
          <w:rtl w:val="0"/>
        </w:rPr>
        <w:t xml:space="preserve"> Before acquiring any token, the agent must query the TokenInfo from the Mirror Node.</w:t>
      </w:r>
    </w:p>
    <w:p w:rsidR="00000000" w:rsidDel="00000000" w:rsidP="00000000" w:rsidRDefault="00000000" w:rsidRPr="00000000" w14:paraId="0000008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IF (FreezeKey exists OR WipeKey exists) AND (Token is not Whitelisted) THEN Do Not Trade.</w:t>
      </w:r>
    </w:p>
    <w:p w:rsidR="00000000" w:rsidDel="00000000" w:rsidP="00000000" w:rsidRDefault="00000000" w:rsidRPr="00000000" w14:paraId="0000008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Exception:</w:t>
      </w:r>
      <w:r w:rsidDel="00000000" w:rsidR="00000000" w:rsidRPr="00000000">
        <w:rPr>
          <w:rFonts w:ascii="Google Sans Text" w:cs="Google Sans Text" w:eastAsia="Google Sans Text" w:hAnsi="Google Sans Text"/>
          <w:color w:val="1f1f1f"/>
          <w:rtl w:val="0"/>
        </w:rPr>
        <w:t xml:space="preserve"> Whitelisted assets like USDC (Circle) have these keys for regulatory reasons but are deemed safe due to issuer reputation. Unknown tokens with these keys must be strictly blacklisted.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De-Peg Circuit Breakers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Strategies involving HBARX or USDC assume price stability (peg).</w:t>
      </w:r>
    </w:p>
    <w:p w:rsidR="00000000" w:rsidDel="00000000" w:rsidP="00000000" w:rsidRDefault="00000000" w:rsidRPr="00000000" w14:paraId="00000086">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Safety Switch:</w:t>
      </w:r>
      <w:r w:rsidDel="00000000" w:rsidR="00000000" w:rsidRPr="00000000">
        <w:rPr>
          <w:rFonts w:ascii="Google Sans Text" w:cs="Google Sans Text" w:eastAsia="Google Sans Text" w:hAnsi="Google Sans Text"/>
          <w:color w:val="1f1f1f"/>
          <w:rtl w:val="0"/>
        </w:rPr>
        <w:t xml:space="preserve"> The agent must monitor the HBARX/HBAR exchange rate. If HBARX de-pegs significantly (dropping below 1.0 HBAR), the agent must immediately halt "Buy HBARX" logic to prevent "buying the dip" into a collapsing asset. Similar logic applies to USDC/USD.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Smart Contract Vaulting</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mitigate the risk of smart contract bugs in SaucerSwap or Bonzo:</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Sweep Function:</w:t>
      </w:r>
      <w:r w:rsidDel="00000000" w:rsidR="00000000" w:rsidRPr="00000000">
        <w:rPr>
          <w:rFonts w:ascii="Google Sans Text" w:cs="Google Sans Text" w:eastAsia="Google Sans Text" w:hAnsi="Google Sans Text"/>
          <w:color w:val="1f1f1f"/>
          <w:rtl w:val="0"/>
        </w:rPr>
        <w:t xml:space="preserve"> The agent should not keep 100% of its capital in the hot wallet used for daily trading. It should implement a "Sweep" function that periodically moves realized profits to a cold wallet (hardware device) or a multi-sig Safe. The agent should have "Send" permissions to this vault but no "Withdraw" permissions, acting as a one-way ratchet for accumulated wealth.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deployment of an autonomous agent on the Hedera network represents a shift from probabilistic trading to deterministic accumulation. By leveraging the Fair Ordering property of the Hashgraph, the agent avoids the adversarial "Dark Forest" of MEV, competing instead on the meritocratic vector of network latency.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true innovation lies in the integration of decentralized memory. By utilizing the Hedera Consensus Service (HCS) as an immutable episodic log and IPFS/Arweave as a distributed store for model weights, the agent achieves a state of self-sovereign evolution. It remembers its history, learns from its mistakes, and updates its own intelligence without reliance on centralized infrastructure.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architecture creates a flywheel of value: the agent accumulates HBAR through micro-arbitrage and yield farming, while simultaneously proving its value to the network to unlock grant funding. This dual-engine approach—market extraction and ecosystem contribution—ensures the agent has the capital, the intelligence, and the resilience to survive and thrive in the decentralized economy.</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Detailed Technical Addendum</w:t>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Mathematical Model of HTS Arbitrage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formalize the arbitrage strategy discussed in Section 4.1, we can define the profitability function $P$ for a triangular arbitrage loop involving three tokens $A, B, C$.</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$R_{AB}$ be the exchange rate from Token A to Token B.</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$F$ be the fixed fee in HBAR for an HTS transfer.</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$S$ be the slippage function dependent on volume $V$.</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profit $P$ in HBAR is given by:</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 = (V \cdot R_{AB} \cdot R_{BC} \cdot R_{CA} \cdot (1 - S(V))^3) - V - \sum F_{transfers}$$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 Ethereum, $\sum F_{transfers}$ is a dynamic variable $G \cdot P_{gas}$, where $G$ is gas used and $P_{gas}$ is the gas price. This variability introduces stochastic risk. On Hedera, $\sum F_{transfers}$ is a constant $k$ (approx $0.003$ USD for 3 hops).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simplifies the agent's optimization problem to solving for the optimal volume $V_{opt}$ that maximizes $P$, where: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$$\frac{dP}{dV} = 0$$</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Because the fee $k$ is negligible for any significant $V$, the agent can focus almost entirely on the liquidity depth (slippage function $S(V)$) rather than gas optimization. This mathematical certainty is the core driver of the "Micro-Arbitrage" capability.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HCS Message Structure for Reinforcement Learning</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self-improvement loop (Section 3.4), the agent requires a standardized schema for logging events to HCS. A recommended JSON schema is: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"timestamp"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"2025-10-27T10:00:00.123Z"</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"event_type"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"PREDICTION_Outcome"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"model_version"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"v2.1.4"</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"input_state_hash"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"QmXyZ..."</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"action"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"BUY_HBAR_USDC"</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"predicted_reward"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"actual_reward"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"error"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0.06</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"strategy_id"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"momentum_arb_01"</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input_state_hash: Points to an IPFS file containing the full market snapshot at the time of decision.</w:t>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error: The delta between prediction and reality, used directly in the Loss Function $L(\theta)$ during the next training cycle.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parsing these messages, the agent constructs a labeled dataset $D = \{(s, a, r, s')\}$ which is the fundamental input for Q-Learning or PPO (Proximal Policy Optimization) algorithms. This closes the loop between the "Physics of the Ledger" and the "Cognition of the Agent."</w:t>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Hedera AI Trading and Accumulation Strategies, </w:t>
      </w:r>
      <w:hyperlink r:id="rId6">
        <w:r w:rsidDel="00000000" w:rsidR="00000000" w:rsidRPr="00000000">
          <w:rPr>
            <w:rFonts w:ascii="Google Sans" w:cs="Google Sans" w:eastAsia="Google Sans" w:hAnsi="Google Sans"/>
            <w:color w:val="0000ee"/>
            <w:sz w:val="24"/>
            <w:szCs w:val="24"/>
            <w:u w:val="single"/>
            <w:rtl w:val="0"/>
          </w:rPr>
          <w:t xml:space="preserve">https://drive.google.com/open?id=109rvmJrbpRUMsjKs7GZUC14O_utMoFbo0VsPu4TygFA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drive.google.com/open?id=109rvmJrbpRUMsjKs7GZUC14O_utMoFbo0VsPu4TygF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